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B1F2D">
      <w:pPr>
        <w:pStyle w:val="2"/>
        <w:widowControl/>
        <w:snapToGrid w:val="0"/>
        <w:spacing w:before="0" w:after="0" w:line="360" w:lineRule="auto"/>
        <w:jc w:val="center"/>
        <w:rPr>
          <w:rFonts w:hint="eastAsia" w:ascii="宋体" w:hAnsi="宋体" w:eastAsia="仿宋"/>
          <w:highlight w:val="none"/>
        </w:rPr>
      </w:pPr>
      <w:bookmarkStart w:id="0" w:name="_Toc445554746"/>
      <w:bookmarkStart w:id="1" w:name="_Toc24366"/>
      <w:bookmarkStart w:id="2" w:name="_Toc466024555"/>
      <w:r>
        <w:rPr>
          <w:rFonts w:hint="eastAsia" w:ascii="宋体" w:hAnsi="宋体" w:eastAsia="仿宋"/>
          <w:highlight w:val="none"/>
        </w:rPr>
        <w:t>第三章  采购需求</w:t>
      </w:r>
      <w:bookmarkEnd w:id="0"/>
      <w:bookmarkEnd w:id="1"/>
      <w:bookmarkEnd w:id="2"/>
    </w:p>
    <w:p w14:paraId="1F998ACA">
      <w:pPr>
        <w:pStyle w:val="3"/>
        <w:spacing w:line="360" w:lineRule="auto"/>
        <w:rPr>
          <w:rStyle w:val="8"/>
          <w:rFonts w:ascii="宋体" w:hAnsi="宋体" w:eastAsia="仿宋"/>
          <w:b/>
          <w:bCs/>
          <w:sz w:val="24"/>
          <w:szCs w:val="24"/>
          <w:highlight w:val="none"/>
        </w:rPr>
      </w:pPr>
      <w:bookmarkStart w:id="3" w:name="_Toc455587273"/>
      <w:bookmarkStart w:id="4" w:name="_Toc455587089"/>
      <w:bookmarkStart w:id="5" w:name="_Toc466024556"/>
      <w:bookmarkStart w:id="6" w:name="_Toc445554747"/>
      <w:r>
        <w:rPr>
          <w:rStyle w:val="8"/>
          <w:rFonts w:hint="eastAsia" w:ascii="宋体" w:hAnsi="宋体" w:eastAsia="仿宋"/>
          <w:b/>
          <w:bCs/>
          <w:sz w:val="24"/>
          <w:szCs w:val="24"/>
          <w:highlight w:val="none"/>
        </w:rPr>
        <w:t xml:space="preserve">1. </w:t>
      </w:r>
      <w:bookmarkEnd w:id="3"/>
      <w:bookmarkEnd w:id="4"/>
      <w:bookmarkEnd w:id="5"/>
      <w:r>
        <w:rPr>
          <w:rStyle w:val="8"/>
          <w:rFonts w:hint="eastAsia" w:ascii="宋体" w:hAnsi="宋体" w:eastAsia="仿宋"/>
          <w:b/>
          <w:bCs/>
          <w:sz w:val="24"/>
          <w:szCs w:val="24"/>
          <w:highlight w:val="none"/>
        </w:rPr>
        <w:t>总体说明</w:t>
      </w:r>
    </w:p>
    <w:p w14:paraId="1F36D500">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6C47518B">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6F6F88FB">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08D9B54F">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6B0B7597">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42BDF6D9">
      <w:pPr>
        <w:pStyle w:val="3"/>
        <w:spacing w:line="360" w:lineRule="auto"/>
        <w:rPr>
          <w:rStyle w:val="8"/>
          <w:rFonts w:hint="eastAsia" w:ascii="宋体" w:hAnsi="宋体" w:eastAsia="仿宋"/>
          <w:b/>
          <w:bCs/>
          <w:sz w:val="24"/>
          <w:szCs w:val="24"/>
          <w:highlight w:val="none"/>
        </w:rPr>
      </w:pPr>
      <w:bookmarkStart w:id="7" w:name="_Toc455587274"/>
      <w:bookmarkStart w:id="8" w:name="_Toc466024557"/>
      <w:bookmarkStart w:id="9" w:name="_Toc455587090"/>
      <w:r>
        <w:rPr>
          <w:rStyle w:val="8"/>
          <w:rFonts w:hint="eastAsia" w:ascii="宋体" w:hAnsi="宋体" w:eastAsia="仿宋"/>
          <w:b/>
          <w:bCs/>
          <w:sz w:val="24"/>
          <w:szCs w:val="24"/>
          <w:highlight w:val="none"/>
        </w:rPr>
        <w:t>2. 采购内容及范围</w:t>
      </w:r>
      <w:bookmarkEnd w:id="7"/>
      <w:bookmarkEnd w:id="8"/>
      <w:bookmarkEnd w:id="9"/>
    </w:p>
    <w:p w14:paraId="43F03AF6">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03F9192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2D027C6">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1469429">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706E094">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C363113">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BF414B">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8EF0E1A">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640216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8232E5">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E29AACE">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3223D30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58BD1E">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D3F6228">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772A5A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彩超(便携机)</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2B2AED8">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11DF795">
            <w:pPr>
              <w:keepNext w:val="0"/>
              <w:keepLines w:val="0"/>
              <w:widowControl/>
              <w:suppressLineNumbers w:val="0"/>
              <w:autoSpaceDN w:val="0"/>
              <w:spacing w:before="0" w:beforeAutospacing="0" w:after="0" w:afterAutospacing="0"/>
              <w:ind w:left="0" w:right="0"/>
              <w:jc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eastAsia="仿宋" w:cs="Times New Roman"/>
                <w:sz w:val="24"/>
                <w:highlight w:val="none"/>
                <w:lang w:val="en-US" w:eastAsia="zh-CN"/>
              </w:rPr>
              <w:t>43</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335D93B">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30</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D0934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C2F7A9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05DA1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2671D0B6">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69E4D749">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2B357670">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0363EEFE">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2193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C5C56E5">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16723C5A">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5F43E254">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484E0C23">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12DD67B1">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35A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744B0C6">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160E70A7">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05F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F11158C">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60822F3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4510435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617EB37E">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4601601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34AA7EB5">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2E91178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78DE216B">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7F2C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52825C13">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6404BB19">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整机（含易损件，如探头等）</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40EE9CD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5D74B73F">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0DEA4466">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35A690CC">
      <w:pPr>
        <w:pStyle w:val="9"/>
        <w:spacing w:line="360" w:lineRule="auto"/>
        <w:ind w:firstLine="480"/>
        <w:rPr>
          <w:rFonts w:ascii="宋体" w:hAnsi="宋体" w:eastAsia="仿宋"/>
          <w:color w:val="FF0000"/>
          <w:sz w:val="24"/>
          <w:highlight w:val="none"/>
        </w:rPr>
      </w:pPr>
    </w:p>
    <w:bookmarkEnd w:id="6"/>
    <w:p w14:paraId="60986A96">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10" w:name="_Toc445554749"/>
      <w:bookmarkStart w:id="11" w:name="_Toc455587275"/>
      <w:bookmarkStart w:id="12" w:name="_Toc455587091"/>
      <w:bookmarkStart w:id="13" w:name="_Toc466024558"/>
      <w:r>
        <w:rPr>
          <w:rStyle w:val="8"/>
          <w:rFonts w:hint="eastAsia" w:ascii="宋体" w:hAnsi="宋体" w:eastAsia="仿宋"/>
          <w:sz w:val="24"/>
          <w:szCs w:val="24"/>
          <w:highlight w:val="none"/>
        </w:rPr>
        <w:t>4. 技术要求</w:t>
      </w:r>
      <w:bookmarkEnd w:id="10"/>
      <w:bookmarkEnd w:id="11"/>
      <w:bookmarkEnd w:id="12"/>
      <w:bookmarkEnd w:id="13"/>
    </w:p>
    <w:p w14:paraId="4373604A">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39C9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7F00BD70">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9" w:type="pct"/>
            <w:noWrap w:val="0"/>
            <w:vAlign w:val="center"/>
          </w:tcPr>
          <w:p w14:paraId="31B139B2">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3" w:type="pct"/>
            <w:noWrap w:val="0"/>
            <w:vAlign w:val="center"/>
          </w:tcPr>
          <w:p w14:paraId="4549B4F2">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4B12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50E3D9EE">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9" w:type="pct"/>
            <w:noWrap w:val="0"/>
            <w:vAlign w:val="center"/>
          </w:tcPr>
          <w:p w14:paraId="7C2C8BE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2E3F3076">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195E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49D0C87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实质性参数</w:t>
            </w:r>
          </w:p>
        </w:tc>
        <w:tc>
          <w:tcPr>
            <w:tcW w:w="719" w:type="pct"/>
            <w:noWrap w:val="0"/>
            <w:vAlign w:val="center"/>
          </w:tcPr>
          <w:p w14:paraId="191B5F8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62986924">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负偏离或未响应视为实质性不响应招标文件要求</w:t>
            </w:r>
          </w:p>
        </w:tc>
      </w:tr>
      <w:tr w14:paraId="6CE5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72C65CE4">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关键参数</w:t>
            </w:r>
          </w:p>
        </w:tc>
        <w:tc>
          <w:tcPr>
            <w:tcW w:w="719" w:type="pct"/>
            <w:noWrap w:val="0"/>
            <w:vAlign w:val="center"/>
          </w:tcPr>
          <w:p w14:paraId="6A48C5A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lang w:val="en-US" w:eastAsia="zh-CN"/>
              </w:rPr>
              <w:t>⭕</w:t>
            </w:r>
          </w:p>
        </w:tc>
        <w:tc>
          <w:tcPr>
            <w:tcW w:w="3173" w:type="pct"/>
            <w:noWrap w:val="0"/>
            <w:vAlign w:val="center"/>
          </w:tcPr>
          <w:p w14:paraId="6A043F3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75E4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CB0F92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9" w:type="pct"/>
            <w:noWrap w:val="0"/>
            <w:vAlign w:val="center"/>
          </w:tcPr>
          <w:p w14:paraId="0298FEAB">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701546E8">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4F5F4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539A9BBF">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9" w:type="pct"/>
            <w:noWrap w:val="0"/>
            <w:vAlign w:val="center"/>
          </w:tcPr>
          <w:p w14:paraId="6FC725D8">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0020D134">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5C69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37904CB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9" w:type="pct"/>
            <w:vMerge w:val="restart"/>
            <w:noWrap w:val="0"/>
            <w:vAlign w:val="center"/>
          </w:tcPr>
          <w:p w14:paraId="04D1C77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3" w:type="pct"/>
            <w:noWrap w:val="0"/>
            <w:vAlign w:val="center"/>
          </w:tcPr>
          <w:p w14:paraId="3022D83C">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0274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26655B3B">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9" w:type="pct"/>
            <w:vMerge w:val="continue"/>
            <w:noWrap w:val="0"/>
            <w:vAlign w:val="center"/>
          </w:tcPr>
          <w:p w14:paraId="46487B55">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3" w:type="pct"/>
            <w:noWrap w:val="0"/>
            <w:vAlign w:val="center"/>
          </w:tcPr>
          <w:p w14:paraId="2765D0A6">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55FAA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78A32108">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462D3CA7">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b/>
                <w:sz w:val="24"/>
                <w:szCs w:val="18"/>
                <w:highlight w:val="none"/>
                <w:lang w:eastAsia="zh-CN"/>
              </w:rPr>
              <w:t>“</w:t>
            </w:r>
            <w:r>
              <w:rPr>
                <w:rFonts w:hint="eastAsia" w:ascii="仿宋" w:hAnsi="仿宋" w:eastAsia="仿宋" w:cs="仿宋"/>
                <w:b/>
                <w:sz w:val="24"/>
                <w:szCs w:val="18"/>
                <w:highlight w:val="none"/>
                <w:lang w:val="en-US" w:eastAsia="zh-CN"/>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5A077DB4">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3988D6CD">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460984F6">
      <w:pPr>
        <w:pStyle w:val="4"/>
        <w:widowControl/>
        <w:snapToGrid w:val="0"/>
        <w:spacing w:line="360" w:lineRule="auto"/>
        <w:ind w:firstLine="480" w:firstLineChars="200"/>
        <w:rPr>
          <w:rFonts w:hint="eastAsia" w:hAnsi="宋体" w:eastAsia="仿宋"/>
          <w:color w:val="FF0000"/>
          <w:sz w:val="24"/>
          <w:szCs w:val="24"/>
          <w:highlight w:val="none"/>
        </w:rPr>
      </w:pPr>
    </w:p>
    <w:p w14:paraId="4FAA7A20">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0C3991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7E7E877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422"/>
        <w:gridCol w:w="1754"/>
        <w:gridCol w:w="1754"/>
        <w:gridCol w:w="1755"/>
      </w:tblGrid>
      <w:tr w14:paraId="03FA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center"/>
          </w:tcPr>
          <w:p w14:paraId="0A58C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207140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6297FD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3AA039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40512E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623B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center"/>
          </w:tcPr>
          <w:p w14:paraId="3DF651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4CF2E3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彩超(便携机)</w:t>
            </w:r>
          </w:p>
        </w:tc>
        <w:tc>
          <w:tcPr>
            <w:tcW w:w="1971" w:type="dxa"/>
            <w:noWrap w:val="0"/>
            <w:vAlign w:val="center"/>
          </w:tcPr>
          <w:p w14:paraId="34D62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1971" w:type="dxa"/>
            <w:noWrap w:val="0"/>
            <w:vAlign w:val="center"/>
          </w:tcPr>
          <w:p w14:paraId="3D3B82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15C8A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69D738CE">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93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50"/>
      </w:tblGrid>
      <w:tr w14:paraId="43669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BAB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auto"/>
                <w:sz w:val="24"/>
                <w:szCs w:val="24"/>
                <w:highlight w:val="none"/>
                <w:u w:val="none"/>
                <w:lang w:val="en-US"/>
              </w:rPr>
            </w:pPr>
            <w:r>
              <w:rPr>
                <w:rFonts w:hint="eastAsia" w:ascii="仿宋" w:hAnsi="仿宋" w:eastAsia="仿宋" w:cs="仿宋"/>
                <w:b/>
                <w:bCs/>
                <w:i w:val="0"/>
                <w:iCs w:val="0"/>
                <w:color w:val="auto"/>
                <w:kern w:val="0"/>
                <w:sz w:val="24"/>
                <w:szCs w:val="24"/>
                <w:highlight w:val="none"/>
                <w:u w:val="none"/>
                <w:lang w:val="en-US" w:eastAsia="zh-CN" w:bidi="ar"/>
              </w:rPr>
              <w:t>便携机招标参数要求</w:t>
            </w:r>
          </w:p>
        </w:tc>
      </w:tr>
      <w:tr w14:paraId="4FAF0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5949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1、物理规格及探头配置</w:t>
            </w:r>
          </w:p>
        </w:tc>
      </w:tr>
      <w:tr w14:paraId="5BBF3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A884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1.1 显示器≥15英寸</w:t>
            </w:r>
          </w:p>
        </w:tc>
      </w:tr>
      <w:tr w14:paraId="5478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992F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1.2 主机探头接口≥1个，可扩展到≥3个</w:t>
            </w:r>
          </w:p>
        </w:tc>
      </w:tr>
      <w:tr w14:paraId="3A5FD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8CB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 操作面板，支持用户自定义按键数量≥2个</w:t>
            </w:r>
          </w:p>
        </w:tc>
      </w:tr>
      <w:tr w14:paraId="2B15A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B846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r>
              <w:rPr>
                <w:rStyle w:val="10"/>
                <w:rFonts w:hint="eastAsia" w:ascii="仿宋" w:hAnsi="仿宋" w:eastAsia="仿宋" w:cs="仿宋"/>
                <w:color w:val="auto"/>
                <w:sz w:val="24"/>
                <w:szCs w:val="24"/>
                <w:highlight w:val="none"/>
                <w:lang w:val="en-US" w:eastAsia="zh-CN" w:bidi="ar"/>
              </w:rPr>
              <w:t>1.4 笔记本式便携彩超，非立式便携超，整机重量≤6.5KG</w:t>
            </w:r>
            <w:r>
              <w:rPr>
                <w:rStyle w:val="11"/>
                <w:rFonts w:hint="eastAsia" w:ascii="仿宋" w:hAnsi="仿宋" w:eastAsia="仿宋" w:cs="仿宋"/>
                <w:color w:val="auto"/>
                <w:sz w:val="24"/>
                <w:szCs w:val="24"/>
                <w:highlight w:val="none"/>
                <w:lang w:val="en-US" w:eastAsia="zh-CN" w:bidi="ar"/>
              </w:rPr>
              <w:t>（提供技术白皮书或检测报告）</w:t>
            </w:r>
          </w:p>
        </w:tc>
      </w:tr>
      <w:tr w14:paraId="3D9F1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98DC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 探头配置：电子凸阵探头、电子线阵探头、</w:t>
            </w:r>
            <w:r>
              <w:rPr>
                <w:rStyle w:val="11"/>
                <w:rFonts w:hint="eastAsia" w:ascii="仿宋" w:hAnsi="仿宋" w:eastAsia="仿宋" w:cs="仿宋"/>
                <w:color w:val="auto"/>
                <w:sz w:val="24"/>
                <w:szCs w:val="24"/>
                <w:highlight w:val="none"/>
                <w:lang w:val="en-US" w:eastAsia="zh-CN" w:bidi="ar"/>
              </w:rPr>
              <w:t>单晶体</w:t>
            </w:r>
            <w:r>
              <w:rPr>
                <w:rStyle w:val="10"/>
                <w:rFonts w:hint="eastAsia" w:ascii="仿宋" w:hAnsi="仿宋" w:eastAsia="仿宋" w:cs="仿宋"/>
                <w:color w:val="auto"/>
                <w:sz w:val="24"/>
                <w:szCs w:val="24"/>
                <w:highlight w:val="none"/>
                <w:lang w:val="en-US" w:eastAsia="zh-CN" w:bidi="ar"/>
              </w:rPr>
              <w:t>相控阵探头（标配3把，所有探头提供分项报价，可单独核减）</w:t>
            </w:r>
          </w:p>
        </w:tc>
      </w:tr>
      <w:tr w14:paraId="7D8CF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F7FB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⭕1.6 可选配探头：腹部、小器官、腔内、心脏、腹部容积、线阵矩阵、经食道心脏等探头，</w:t>
            </w:r>
            <w:r>
              <w:rPr>
                <w:rStyle w:val="11"/>
                <w:rFonts w:hint="eastAsia" w:ascii="仿宋" w:hAnsi="仿宋" w:eastAsia="仿宋" w:cs="仿宋"/>
                <w:color w:val="auto"/>
                <w:sz w:val="24"/>
                <w:szCs w:val="24"/>
                <w:highlight w:val="none"/>
                <w:lang w:val="en-US" w:eastAsia="zh-CN" w:bidi="ar"/>
              </w:rPr>
              <w:t>经食道心脏探头须具有三类医疗器械注册证</w:t>
            </w:r>
            <w:r>
              <w:rPr>
                <w:rStyle w:val="10"/>
                <w:rFonts w:hint="eastAsia" w:ascii="仿宋" w:hAnsi="仿宋" w:eastAsia="仿宋" w:cs="仿宋"/>
                <w:color w:val="auto"/>
                <w:sz w:val="24"/>
                <w:szCs w:val="24"/>
                <w:highlight w:val="none"/>
                <w:lang w:val="en-US" w:eastAsia="zh-CN" w:bidi="ar"/>
              </w:rPr>
              <w:t>（提供注册检验报告或盖章版技术白皮书或第三方检测机构出具的证明材料）</w:t>
            </w:r>
          </w:p>
        </w:tc>
      </w:tr>
      <w:tr w14:paraId="09A5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C7E0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■1.7 组织追踪定量分析：可自动追踪心肌运动，提供速度、位移和应变率等测量参数，参数分析结果用牛眼图显示（提供注册检测报告）</w:t>
            </w:r>
          </w:p>
        </w:tc>
      </w:tr>
      <w:tr w14:paraId="39911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A62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2、系统技术参数</w:t>
            </w:r>
          </w:p>
        </w:tc>
      </w:tr>
      <w:tr w14:paraId="7F149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6E7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 二维灰阶成像模式</w:t>
            </w:r>
          </w:p>
        </w:tc>
      </w:tr>
      <w:tr w14:paraId="3E3D2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7FC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 最大显示深度:≥30cm</w:t>
            </w:r>
          </w:p>
        </w:tc>
      </w:tr>
      <w:tr w14:paraId="4AB6A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3041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2.3 TGC: ≥8段</w:t>
            </w:r>
          </w:p>
        </w:tc>
      </w:tr>
      <w:tr w14:paraId="69F14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457E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2.4 LGC: ≥4段</w:t>
            </w:r>
          </w:p>
        </w:tc>
      </w:tr>
      <w:tr w14:paraId="0805C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6C00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2.5 动态范围可视可调：≥200dB</w:t>
            </w:r>
          </w:p>
        </w:tc>
      </w:tr>
      <w:tr w14:paraId="3DA69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CFBE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2.6 增益调节: B/M/D分别独立可调</w:t>
            </w:r>
          </w:p>
        </w:tc>
      </w:tr>
      <w:tr w14:paraId="38D5C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CDE0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2.7 组织谐波成像模式</w:t>
            </w:r>
          </w:p>
        </w:tc>
      </w:tr>
      <w:tr w14:paraId="0D799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A452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2.8 组织特异性成像</w:t>
            </w:r>
          </w:p>
        </w:tc>
      </w:tr>
      <w:tr w14:paraId="47117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7184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2.9 空间复合成像技术，支持≥9条偏转线，多级可调，支持线阵和凸阵探头</w:t>
            </w:r>
          </w:p>
        </w:tc>
      </w:tr>
      <w:tr w14:paraId="11A9F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F3AB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2.10 频率复合成像</w:t>
            </w:r>
          </w:p>
        </w:tc>
      </w:tr>
      <w:tr w14:paraId="39831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A9D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2.11 斑点噪声抑制成像</w:t>
            </w:r>
          </w:p>
        </w:tc>
      </w:tr>
      <w:tr w14:paraId="061FE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6C47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2.12 心肌增强技术</w:t>
            </w:r>
          </w:p>
        </w:tc>
      </w:tr>
      <w:tr w14:paraId="352D8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902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2.13 M型成像模式</w:t>
            </w:r>
          </w:p>
        </w:tc>
      </w:tr>
      <w:tr w14:paraId="5DF00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24F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2.13.1 彩色M型</w:t>
            </w:r>
          </w:p>
        </w:tc>
      </w:tr>
      <w:tr w14:paraId="505AC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E46C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2.13.2 解剖M型，取样线≥3条，可360度任意旋转，支持实时扫描及离线重构M型图像</w:t>
            </w:r>
          </w:p>
        </w:tc>
      </w:tr>
      <w:tr w14:paraId="1D16E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DF25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 彩色多普勒成像（包括彩色、能量、方向能量多普勒模式）</w:t>
            </w:r>
          </w:p>
        </w:tc>
      </w:tr>
      <w:tr w14:paraId="727FA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71E5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2.14.1 超宽动态血流技术</w:t>
            </w:r>
          </w:p>
        </w:tc>
      </w:tr>
      <w:tr w14:paraId="12737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EA9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2.14.2 高分辨率血流成像</w:t>
            </w:r>
          </w:p>
        </w:tc>
      </w:tr>
      <w:tr w14:paraId="59577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DD1E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2.14.3 血流自动追踪技术：实现 ROI 框位置和角度的自动优化，提供 Color/Power 模式下彩色血流/能量图像的实时动态优化</w:t>
            </w:r>
          </w:p>
        </w:tc>
      </w:tr>
      <w:tr w14:paraId="7BA2B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837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2.14.4 双实时同屏对比显示</w:t>
            </w:r>
          </w:p>
        </w:tc>
      </w:tr>
      <w:tr w14:paraId="6CFC8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46B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2.14.5 支持速度、速度方差、能量、方向能量显示等</w:t>
            </w:r>
          </w:p>
        </w:tc>
      </w:tr>
      <w:tr w14:paraId="540FE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CD0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2.14.6 显示方式：B/C、B/C/M、B/POWER、B/C/PW</w:t>
            </w:r>
          </w:p>
        </w:tc>
      </w:tr>
      <w:tr w14:paraId="7C076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CC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2.14.7 取样框偏转: ≥±20度 (线阵探头)</w:t>
            </w:r>
          </w:p>
        </w:tc>
      </w:tr>
      <w:tr w14:paraId="704C2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0FE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2.14.8 支持一键B/C同宽</w:t>
            </w:r>
          </w:p>
        </w:tc>
      </w:tr>
      <w:tr w14:paraId="453D8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95A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2.14.9 自动调节取样框的角度及位置</w:t>
            </w:r>
          </w:p>
        </w:tc>
      </w:tr>
      <w:tr w14:paraId="36F80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B42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2.15频谱多普勒成像</w:t>
            </w:r>
          </w:p>
        </w:tc>
      </w:tr>
      <w:tr w14:paraId="2340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619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2.15.1支持脉冲多普勒、高脉冲重复频率、连续多普勒</w:t>
            </w:r>
          </w:p>
        </w:tc>
      </w:tr>
      <w:tr w14:paraId="1294A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3026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2.15.2 智能多普勒自动优化频谱多普勒取样线角度，以及快速矫正取样角度</w:t>
            </w:r>
          </w:p>
        </w:tc>
      </w:tr>
      <w:tr w14:paraId="42290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C8F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2.15.3 显示控制：反转、零移位、B刷新、D扩展、B/D扩展等</w:t>
            </w:r>
          </w:p>
        </w:tc>
      </w:tr>
      <w:tr w14:paraId="0A76D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D9E4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2.15.4 PW最大速度: ≥8m/s、CW ≥37m/s</w:t>
            </w:r>
          </w:p>
        </w:tc>
      </w:tr>
      <w:tr w14:paraId="5E68E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4B8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2.15.5 最小速度: ≤5mm/s</w:t>
            </w:r>
          </w:p>
        </w:tc>
      </w:tr>
      <w:tr w14:paraId="69715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C91F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2.15.6 取样容积: 0.5-20mm ，多级可调</w:t>
            </w:r>
          </w:p>
        </w:tc>
      </w:tr>
      <w:tr w14:paraId="78AF5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5A0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2.15.7 PW偏转角度: ≥±20度 (线阵探头）</w:t>
            </w:r>
          </w:p>
        </w:tc>
      </w:tr>
      <w:tr w14:paraId="078CF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FC44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2.15.8 零位移动：≥8 级</w:t>
            </w:r>
          </w:p>
        </w:tc>
      </w:tr>
      <w:tr w14:paraId="30FEB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981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2.15.9 二同步/三同步: 支持PW、CW开/关</w:t>
            </w:r>
          </w:p>
        </w:tc>
      </w:tr>
      <w:tr w14:paraId="6C6B3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956C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2.15.10 快速角度校正</w:t>
            </w:r>
          </w:p>
        </w:tc>
      </w:tr>
      <w:tr w14:paraId="4DFAC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1DB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●2.16 具有组织多普勒成像及定量分析，支持TVI、TVD、TVM、TEI四种模式，支持曲线解剖M型和彩色曲线解剖M型</w:t>
            </w:r>
          </w:p>
        </w:tc>
      </w:tr>
      <w:tr w14:paraId="18696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558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■2.17 具有组织追踪定量分析单元，参数分析结果用牛眼图显示，可分析长轴应变和短轴应变</w:t>
            </w:r>
          </w:p>
        </w:tc>
      </w:tr>
      <w:tr w14:paraId="62B43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24EA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●2.18 造影成像及定量分析单元，用于腹部造影、浅表造影、心肌造影和心腔造影，支持微血管造影增强（提供注册检验报告或盖章版技术白皮书或第三方检测机构出具的证明材料）</w:t>
            </w:r>
          </w:p>
        </w:tc>
      </w:tr>
      <w:tr w14:paraId="4EAD1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0C6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2.19 具有弹性成像及定量分析单元，支持逐帧图像的压力大小查看，具备组织硬度定量分析软件，支持多种比值分析，柱状图分析，支持定量测量映射分析，即在组织图测量时可在弹性图同步测量，支持应变率测量和肿块周边组织弹性定量分析，自动描记肿块周边组织，并支持弹性对比分析功能</w:t>
            </w:r>
          </w:p>
        </w:tc>
      </w:tr>
      <w:tr w14:paraId="3BA78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C188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2.20 实时宽景成像</w:t>
            </w:r>
          </w:p>
        </w:tc>
      </w:tr>
      <w:tr w14:paraId="45FCE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AB1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2.21 一键自动优化，要求一键快速优化二维图像、彩色图像、彩色取样框位置和角度、频谱图像、频谱取样门大小、取样门位置、偏转角度</w:t>
            </w:r>
          </w:p>
        </w:tc>
      </w:tr>
      <w:tr w14:paraId="2D68D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EAF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2.22 图像放大技术：一键实现全屏放大，10倍局部放大（支持前端、后端放大）</w:t>
            </w:r>
          </w:p>
        </w:tc>
      </w:tr>
      <w:tr w14:paraId="25098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5641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2.23 具备自动工作流协议（非常规检查下预设条件），可根据医生习惯自定义检查规范，自动打开彩色、频谱成像模式，自动添加体位图和注释，无需手动输入</w:t>
            </w:r>
          </w:p>
        </w:tc>
      </w:tr>
      <w:tr w14:paraId="74DA4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332F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2.24 穿刺针增强技术，具有双屏实时对比显示，增强前后效果，并同时支持增强平面多角度可调</w:t>
            </w:r>
          </w:p>
        </w:tc>
      </w:tr>
      <w:tr w14:paraId="54E01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8FD6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2.25 超声教学助手</w:t>
            </w:r>
          </w:p>
        </w:tc>
      </w:tr>
      <w:tr w14:paraId="74178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775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3、测量分析和报告</w:t>
            </w:r>
          </w:p>
        </w:tc>
      </w:tr>
      <w:tr w14:paraId="489BB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BA8C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3.1 常规测量，支持距离、椭圆、描迹测、体积、斜率等</w:t>
            </w:r>
          </w:p>
        </w:tc>
      </w:tr>
      <w:tr w14:paraId="65B63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A8C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3.2多普勒测量（自动或手动包络测量，自动计算测量参数）</w:t>
            </w:r>
          </w:p>
        </w:tc>
      </w:tr>
      <w:tr w14:paraId="67DBF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1725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 妇科/产科专用测量及分析</w:t>
            </w:r>
          </w:p>
        </w:tc>
      </w:tr>
      <w:tr w14:paraId="3EBBC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7A8E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3.3.1 ≥3胎测量、胎儿生理评分、中国人群产科公式</w:t>
            </w:r>
          </w:p>
        </w:tc>
      </w:tr>
      <w:tr w14:paraId="53594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53D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■3.3.2 具备产科测量≥6项胎儿项生物学数值（包括双顶径、枕额径、头围、腹围、股骨长、肱骨等自动测量）</w:t>
            </w:r>
          </w:p>
        </w:tc>
      </w:tr>
      <w:tr w14:paraId="0A0DC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88D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3.3.3 具有自动NT测量</w:t>
            </w:r>
          </w:p>
        </w:tc>
      </w:tr>
      <w:tr w14:paraId="051A3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7C5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3.4 心脏功能专用测量及分析，包括Simpson BP，Tei指数分析，PISA等</w:t>
            </w:r>
          </w:p>
        </w:tc>
      </w:tr>
      <w:tr w14:paraId="1FE44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F051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●3.5 具备血管内中膜自动测量，可同时进行血管前、后壁的内中膜一段距离的自动描迹，自动生成测量数据，测量数据包括最大值，最小值，平均值，标准差，ROI长度，测量长度及质量指标</w:t>
            </w:r>
          </w:p>
        </w:tc>
      </w:tr>
      <w:tr w14:paraId="130C5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3C8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 具备Auto EF射血分数自动测量</w:t>
            </w:r>
          </w:p>
        </w:tc>
      </w:tr>
      <w:tr w14:paraId="1A7B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DD5E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3.6.1 自动识别左室舒张期切面和左室收缩期切面</w:t>
            </w:r>
          </w:p>
        </w:tc>
      </w:tr>
      <w:tr w14:paraId="59CBC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A9EC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3.6.2 自动包络心内膜边界，自动计算左室舒张期容积、左室收缩期容积，左室射血分数EF以及每搏量SV</w:t>
            </w:r>
          </w:p>
        </w:tc>
      </w:tr>
      <w:tr w14:paraId="55883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A148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3.7 儿科髋关节测量、神经测量和急重症测量</w:t>
            </w:r>
          </w:p>
        </w:tc>
      </w:tr>
      <w:tr w14:paraId="35B4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8B2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4、电影回放及原始数据处理</w:t>
            </w:r>
          </w:p>
        </w:tc>
      </w:tr>
      <w:tr w14:paraId="6AB19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37C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4.1 电影回放，向后存储≥5分钟的电影，支持保存后的图像同屏对比分析（动态、静态）</w:t>
            </w:r>
          </w:p>
        </w:tc>
      </w:tr>
      <w:tr w14:paraId="20D0E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237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4.2 原始数据处理，可对回放图像进行≥20个参数调节</w:t>
            </w:r>
          </w:p>
        </w:tc>
      </w:tr>
      <w:tr w14:paraId="55949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1CF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5、检查存储和管理</w:t>
            </w:r>
          </w:p>
        </w:tc>
      </w:tr>
      <w:tr w14:paraId="38F2A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DB3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5.1 ≥256G固态硬盘</w:t>
            </w:r>
          </w:p>
        </w:tc>
      </w:tr>
      <w:tr w14:paraId="4272A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BB5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5.2 内置超声工作站，支持同步存储，即后台存储或导出图像数据的同时前台可以完成实时扫描，不影响检查操作</w:t>
            </w:r>
          </w:p>
        </w:tc>
      </w:tr>
      <w:tr w14:paraId="15B2D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539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5.3 支持直接一键存储至硬盘或U盘，突然关机或未结束检查关机资料不丢失</w:t>
            </w:r>
          </w:p>
        </w:tc>
      </w:tr>
      <w:tr w14:paraId="5F47B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E4C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5.4 动态图像、静态图像以PC格式直接导出（支持单帧图像文件包含： DCM、TIFF、BMP、JPG单帧，电影文件包括：CIN、AVI、DCM），无需特殊软件即能在普通PC 机上直接观看图像。</w:t>
            </w:r>
          </w:p>
        </w:tc>
      </w:tr>
      <w:tr w14:paraId="20380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72A6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6、连通性</w:t>
            </w:r>
          </w:p>
        </w:tc>
      </w:tr>
      <w:tr w14:paraId="52F32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CC9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6.1 参考信号:心电，呼吸波，心电触发</w:t>
            </w:r>
          </w:p>
        </w:tc>
      </w:tr>
      <w:tr w14:paraId="050E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B82E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6.2 数据接口:HDMI、USB3.0接口、音频接口</w:t>
            </w:r>
          </w:p>
        </w:tc>
      </w:tr>
      <w:tr w14:paraId="12451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009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6.3 支持数据无线传输</w:t>
            </w:r>
          </w:p>
        </w:tc>
      </w:tr>
      <w:tr w14:paraId="081ED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6CFA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6.4 支持DICOM系统，可选配DICOM妇产科、心脏、血管、乳腺结构化报</w:t>
            </w:r>
          </w:p>
        </w:tc>
      </w:tr>
      <w:tr w14:paraId="0AB09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9EC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6.5 外设数据模块：包含S---视频、VGA视频接口、高清音视频接口</w:t>
            </w:r>
          </w:p>
        </w:tc>
      </w:tr>
      <w:tr w14:paraId="11C6D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E0A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6.6 专用台车：可升降、防盗锁模块</w:t>
            </w:r>
          </w:p>
        </w:tc>
      </w:tr>
      <w:tr w14:paraId="7239A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36D9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6.7 具备可装卸探头扩展槽</w:t>
            </w:r>
          </w:p>
        </w:tc>
      </w:tr>
      <w:tr w14:paraId="60D36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9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03E2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6.8 专用旅行箱，可装载主机、探头及相关备件</w:t>
            </w:r>
          </w:p>
        </w:tc>
      </w:tr>
    </w:tbl>
    <w:p w14:paraId="570B14C8">
      <w:pPr>
        <w:widowControl/>
        <w:snapToGrid w:val="0"/>
        <w:spacing w:line="360" w:lineRule="auto"/>
        <w:rPr>
          <w:rFonts w:hint="eastAsia" w:eastAsia="仿宋"/>
          <w:sz w:val="24"/>
          <w:highlight w:val="none"/>
        </w:rPr>
      </w:pPr>
    </w:p>
    <w:p w14:paraId="1B129924">
      <w:pPr>
        <w:pStyle w:val="4"/>
        <w:widowControl/>
        <w:snapToGrid w:val="0"/>
        <w:spacing w:line="360" w:lineRule="auto"/>
        <w:ind w:firstLine="482" w:firstLineChars="200"/>
        <w:outlineLvl w:val="2"/>
        <w:rPr>
          <w:rFonts w:hint="default" w:hAnsi="宋体" w:eastAsia="仿宋"/>
          <w:b/>
          <w:bCs/>
          <w:sz w:val="24"/>
          <w:szCs w:val="24"/>
          <w:highlight w:val="none"/>
          <w:lang w:val="en-US" w:eastAsia="zh-CN"/>
        </w:rPr>
      </w:pPr>
      <w:bookmarkStart w:id="14" w:name="_Toc515539871"/>
      <w:bookmarkStart w:id="15" w:name="_Toc512544433"/>
      <w:bookmarkStart w:id="16" w:name="_Toc525819966"/>
      <w:bookmarkStart w:id="17" w:name="_Toc512611688"/>
      <w:bookmarkStart w:id="18" w:name="_Toc526265690"/>
      <w:bookmarkStart w:id="19" w:name="_Toc493432669"/>
      <w:bookmarkStart w:id="20" w:name="_Toc517011813"/>
      <w:bookmarkStart w:id="21" w:name="_Toc493440806"/>
      <w:bookmarkStart w:id="22" w:name="_Toc493440974"/>
      <w:r>
        <w:rPr>
          <w:rFonts w:hint="eastAsia" w:hAnsi="宋体" w:eastAsia="仿宋"/>
          <w:b/>
          <w:bCs/>
          <w:sz w:val="24"/>
          <w:szCs w:val="24"/>
          <w:highlight w:val="none"/>
        </w:rPr>
        <w:t>4.3 须单独报价配件（或附件）一览表</w:t>
      </w:r>
    </w:p>
    <w:p w14:paraId="4C7728C8">
      <w:pPr>
        <w:adjustRightInd w:val="0"/>
        <w:snapToGrid w:val="0"/>
        <w:spacing w:before="120" w:after="120" w:line="360" w:lineRule="auto"/>
        <w:ind w:firstLine="482" w:firstLineChars="200"/>
        <w:rPr>
          <w:rFonts w:hint="default" w:ascii="Times New Roman" w:hAnsi="Times New Roman" w:eastAsia="仿宋" w:cs="Times New Roman"/>
          <w:b/>
          <w:bCs/>
          <w:color w:val="000000"/>
          <w:sz w:val="22"/>
          <w:szCs w:val="22"/>
          <w:highlight w:val="none"/>
          <w:lang w:val="en-US" w:eastAsia="zh-CN"/>
        </w:rPr>
      </w:pPr>
      <w:r>
        <w:rPr>
          <w:rFonts w:hint="eastAsia" w:hAnsi="宋体" w:eastAsia="仿宋"/>
          <w:b/>
          <w:bCs/>
          <w:sz w:val="24"/>
          <w:szCs w:val="24"/>
          <w:highlight w:val="none"/>
          <w:lang w:val="en-US" w:eastAsia="zh-CN"/>
        </w:rPr>
        <w:t>说明：</w:t>
      </w:r>
      <w:r>
        <w:rPr>
          <w:rFonts w:hint="eastAsia" w:hAnsi="宋体" w:eastAsia="仿宋"/>
          <w:b/>
          <w:bCs/>
          <w:sz w:val="24"/>
          <w:szCs w:val="24"/>
          <w:highlight w:val="none"/>
        </w:rPr>
        <w:t>以下配件为单台(套)设备</w:t>
      </w:r>
      <w:r>
        <w:rPr>
          <w:rFonts w:hint="eastAsia" w:hAnsi="宋体" w:eastAsia="仿宋"/>
          <w:b/>
          <w:bCs/>
          <w:sz w:val="24"/>
          <w:szCs w:val="24"/>
          <w:highlight w:val="none"/>
          <w:lang w:val="en-US" w:eastAsia="zh-CN"/>
        </w:rPr>
        <w:t>配置要求</w:t>
      </w:r>
    </w:p>
    <w:tbl>
      <w:tblPr>
        <w:tblStyle w:val="5"/>
        <w:tblW w:w="953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
        <w:gridCol w:w="3138"/>
        <w:gridCol w:w="870"/>
        <w:gridCol w:w="2512"/>
        <w:gridCol w:w="2126"/>
      </w:tblGrid>
      <w:tr w14:paraId="51FF8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right"/>
        </w:trPr>
        <w:tc>
          <w:tcPr>
            <w:tcW w:w="892" w:type="dxa"/>
            <w:noWrap w:val="0"/>
            <w:vAlign w:val="center"/>
          </w:tcPr>
          <w:p w14:paraId="5709614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序号</w:t>
            </w:r>
          </w:p>
        </w:tc>
        <w:tc>
          <w:tcPr>
            <w:tcW w:w="3138" w:type="dxa"/>
            <w:noWrap w:val="0"/>
            <w:vAlign w:val="center"/>
          </w:tcPr>
          <w:p w14:paraId="77E1650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配件（或附件）名称</w:t>
            </w:r>
          </w:p>
        </w:tc>
        <w:tc>
          <w:tcPr>
            <w:tcW w:w="870" w:type="dxa"/>
            <w:noWrap w:val="0"/>
            <w:vAlign w:val="center"/>
          </w:tcPr>
          <w:p w14:paraId="699A9FC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w:t>
            </w:r>
          </w:p>
        </w:tc>
        <w:tc>
          <w:tcPr>
            <w:tcW w:w="2512" w:type="dxa"/>
            <w:noWrap w:val="0"/>
            <w:vAlign w:val="center"/>
          </w:tcPr>
          <w:p w14:paraId="17F286E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是否需要计入本次投标总价</w:t>
            </w:r>
          </w:p>
        </w:tc>
        <w:tc>
          <w:tcPr>
            <w:tcW w:w="2126" w:type="dxa"/>
            <w:noWrap w:val="0"/>
            <w:vAlign w:val="center"/>
          </w:tcPr>
          <w:p w14:paraId="3AB7D48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计入本次投标总价的数量</w:t>
            </w:r>
          </w:p>
        </w:tc>
      </w:tr>
      <w:tr w14:paraId="5C079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BBFE3E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3138" w:type="dxa"/>
            <w:noWrap w:val="0"/>
            <w:vAlign w:val="center"/>
          </w:tcPr>
          <w:p w14:paraId="00045E9A">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rPr>
              <w:t>电子凸阵探头</w:t>
            </w:r>
          </w:p>
        </w:tc>
        <w:tc>
          <w:tcPr>
            <w:tcW w:w="870" w:type="dxa"/>
            <w:noWrap w:val="0"/>
            <w:vAlign w:val="center"/>
          </w:tcPr>
          <w:p w14:paraId="287F7699">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076DAA1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0E634C1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42CC3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13FCA1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3138" w:type="dxa"/>
            <w:noWrap w:val="0"/>
            <w:vAlign w:val="center"/>
          </w:tcPr>
          <w:p w14:paraId="696BAE3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电子线阵探头</w:t>
            </w:r>
          </w:p>
        </w:tc>
        <w:tc>
          <w:tcPr>
            <w:tcW w:w="870" w:type="dxa"/>
            <w:noWrap w:val="0"/>
            <w:vAlign w:val="center"/>
          </w:tcPr>
          <w:p w14:paraId="69EBA24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5AE4708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3181799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2328E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83D7B5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3138" w:type="dxa"/>
            <w:noWrap w:val="0"/>
            <w:vAlign w:val="center"/>
          </w:tcPr>
          <w:p w14:paraId="7F2789D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单晶体相控阵探头</w:t>
            </w:r>
          </w:p>
        </w:tc>
        <w:tc>
          <w:tcPr>
            <w:tcW w:w="870" w:type="dxa"/>
            <w:noWrap w:val="0"/>
            <w:vAlign w:val="center"/>
          </w:tcPr>
          <w:p w14:paraId="590D626E">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3E82FC9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5C3CEB4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bl>
    <w:p w14:paraId="56063481">
      <w:pPr>
        <w:pStyle w:val="4"/>
        <w:widowControl/>
        <w:snapToGrid w:val="0"/>
        <w:spacing w:line="360" w:lineRule="auto"/>
        <w:ind w:firstLine="482" w:firstLineChars="200"/>
        <w:outlineLvl w:val="2"/>
        <w:rPr>
          <w:rFonts w:hAnsi="宋体" w:eastAsia="仿宋"/>
          <w:b/>
          <w:bCs/>
          <w:sz w:val="24"/>
          <w:szCs w:val="24"/>
          <w:highlight w:val="none"/>
        </w:rPr>
      </w:pPr>
      <w:r>
        <w:rPr>
          <w:rFonts w:hint="eastAsia" w:hAnsi="宋体" w:eastAsia="仿宋"/>
          <w:b/>
          <w:bCs/>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sz w:val="24"/>
          <w:szCs w:val="24"/>
          <w:highlight w:val="none"/>
        </w:rPr>
        <w:t>要求</w:t>
      </w:r>
    </w:p>
    <w:p w14:paraId="3CB90488">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7FF0946F">
      <w:pPr>
        <w:pStyle w:val="4"/>
        <w:widowControl/>
        <w:snapToGrid w:val="0"/>
        <w:spacing w:line="360" w:lineRule="auto"/>
        <w:ind w:firstLine="482" w:firstLineChars="200"/>
        <w:outlineLvl w:val="2"/>
        <w:rPr>
          <w:rFonts w:hint="eastAsia" w:hAnsi="宋体" w:eastAsia="仿宋"/>
          <w:b/>
          <w:bCs/>
          <w:sz w:val="24"/>
          <w:szCs w:val="24"/>
          <w:highlight w:val="none"/>
        </w:rPr>
      </w:pPr>
      <w:bookmarkStart w:id="23" w:name="_Toc493440975"/>
      <w:bookmarkStart w:id="24" w:name="_Toc493432670"/>
      <w:bookmarkStart w:id="25" w:name="_Toc493440807"/>
      <w:bookmarkStart w:id="26" w:name="_Toc526265691"/>
      <w:bookmarkStart w:id="27" w:name="_Toc525819967"/>
      <w:bookmarkStart w:id="28" w:name="_Toc512544434"/>
      <w:bookmarkStart w:id="29" w:name="_Toc515539872"/>
      <w:bookmarkStart w:id="30" w:name="_Toc517011814"/>
      <w:bookmarkStart w:id="31" w:name="_Toc512611689"/>
      <w:r>
        <w:rPr>
          <w:rFonts w:hint="eastAsia" w:hAnsi="宋体" w:eastAsia="仿宋"/>
          <w:b/>
          <w:bCs/>
          <w:sz w:val="24"/>
          <w:szCs w:val="24"/>
          <w:highlight w:val="none"/>
        </w:rPr>
        <w:t>4.5 质量要求与验收标准</w:t>
      </w:r>
      <w:bookmarkEnd w:id="23"/>
      <w:bookmarkEnd w:id="24"/>
      <w:bookmarkEnd w:id="25"/>
      <w:bookmarkEnd w:id="26"/>
      <w:bookmarkEnd w:id="27"/>
      <w:bookmarkEnd w:id="28"/>
      <w:bookmarkEnd w:id="29"/>
      <w:bookmarkEnd w:id="30"/>
      <w:bookmarkEnd w:id="31"/>
    </w:p>
    <w:p w14:paraId="5B7653E7">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7B86A939">
      <w:pPr>
        <w:pStyle w:val="4"/>
        <w:widowControl/>
        <w:snapToGrid w:val="0"/>
        <w:spacing w:line="360" w:lineRule="auto"/>
        <w:ind w:firstLine="482" w:firstLineChars="200"/>
        <w:outlineLvl w:val="2"/>
        <w:rPr>
          <w:rFonts w:hint="eastAsia" w:hAnsi="宋体" w:eastAsia="仿宋"/>
          <w:b/>
          <w:bCs/>
          <w:sz w:val="24"/>
          <w:szCs w:val="24"/>
          <w:highlight w:val="none"/>
        </w:rPr>
      </w:pPr>
      <w:bookmarkStart w:id="32" w:name="_Toc493440808"/>
      <w:bookmarkStart w:id="33" w:name="_Toc493440976"/>
      <w:bookmarkStart w:id="34" w:name="_Toc512611690"/>
      <w:bookmarkStart w:id="35" w:name="_Toc525819968"/>
      <w:bookmarkStart w:id="36" w:name="_Toc512544435"/>
      <w:bookmarkStart w:id="37" w:name="_Toc526265692"/>
      <w:bookmarkStart w:id="38" w:name="_Toc517011815"/>
      <w:bookmarkStart w:id="39" w:name="_Toc493432671"/>
      <w:bookmarkStart w:id="40" w:name="_Toc515539873"/>
      <w:r>
        <w:rPr>
          <w:rFonts w:hint="eastAsia" w:hAnsi="宋体" w:eastAsia="仿宋"/>
          <w:b/>
          <w:bCs/>
          <w:sz w:val="24"/>
          <w:szCs w:val="24"/>
          <w:highlight w:val="none"/>
        </w:rPr>
        <w:t>4.</w:t>
      </w:r>
      <w:bookmarkEnd w:id="32"/>
      <w:bookmarkEnd w:id="33"/>
      <w:bookmarkEnd w:id="34"/>
      <w:bookmarkEnd w:id="35"/>
      <w:bookmarkEnd w:id="36"/>
      <w:bookmarkEnd w:id="37"/>
      <w:bookmarkEnd w:id="38"/>
      <w:bookmarkEnd w:id="39"/>
      <w:bookmarkEnd w:id="40"/>
      <w:bookmarkStart w:id="41" w:name="_Toc515539874"/>
      <w:bookmarkStart w:id="42" w:name="_Toc493440977"/>
      <w:bookmarkStart w:id="43" w:name="_Toc512544436"/>
      <w:bookmarkStart w:id="44" w:name="_Toc512611691"/>
      <w:bookmarkStart w:id="45" w:name="_Toc526265693"/>
      <w:bookmarkStart w:id="46" w:name="_Toc525819969"/>
      <w:bookmarkStart w:id="47" w:name="_Toc493440809"/>
      <w:bookmarkStart w:id="48" w:name="_Toc517011816"/>
      <w:bookmarkStart w:id="49" w:name="_Toc493432672"/>
      <w:r>
        <w:rPr>
          <w:rFonts w:hint="eastAsia" w:hAnsi="宋体" w:eastAsia="仿宋"/>
          <w:b/>
          <w:bCs/>
          <w:sz w:val="24"/>
          <w:szCs w:val="24"/>
          <w:highlight w:val="none"/>
        </w:rPr>
        <w:t>6 质量保证期服务要求</w:t>
      </w:r>
      <w:bookmarkEnd w:id="41"/>
      <w:bookmarkEnd w:id="42"/>
      <w:bookmarkEnd w:id="43"/>
      <w:bookmarkEnd w:id="44"/>
      <w:bookmarkEnd w:id="45"/>
      <w:bookmarkEnd w:id="46"/>
      <w:bookmarkEnd w:id="47"/>
      <w:bookmarkEnd w:id="48"/>
      <w:bookmarkEnd w:id="49"/>
    </w:p>
    <w:p w14:paraId="11739137">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2A3B192F">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eastAsia="zh-CN"/>
        </w:rPr>
        <w:t>7</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46C42BF8">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45366433">
      <w:pPr>
        <w:pStyle w:val="3"/>
        <w:spacing w:line="360" w:lineRule="auto"/>
        <w:rPr>
          <w:rFonts w:hint="eastAsia" w:ascii="Times New Roman" w:hAnsi="Times New Roman" w:eastAsia="仿宋"/>
          <w:sz w:val="24"/>
          <w:szCs w:val="24"/>
          <w:highlight w:val="none"/>
        </w:rPr>
      </w:pPr>
      <w:bookmarkStart w:id="50" w:name="_Toc512611692"/>
      <w:bookmarkStart w:id="51" w:name="_Toc515539875"/>
      <w:bookmarkStart w:id="52" w:name="_Toc493440979"/>
      <w:bookmarkStart w:id="53" w:name="_Toc525819970"/>
      <w:bookmarkStart w:id="54" w:name="_Toc493440811"/>
      <w:bookmarkStart w:id="55" w:name="_Toc517011817"/>
      <w:bookmarkStart w:id="56" w:name="_Toc526265694"/>
      <w:bookmarkStart w:id="57" w:name="_Toc512544437"/>
      <w:bookmarkStart w:id="58" w:name="_Toc493432674"/>
      <w:r>
        <w:rPr>
          <w:rStyle w:val="8"/>
          <w:rFonts w:hint="eastAsia" w:ascii="宋体" w:hAnsi="宋体" w:eastAsia="仿宋"/>
          <w:b/>
          <w:bCs/>
          <w:sz w:val="24"/>
          <w:szCs w:val="24"/>
          <w:highlight w:val="none"/>
        </w:rPr>
        <w:t>5. 其他</w:t>
      </w:r>
      <w:bookmarkEnd w:id="50"/>
      <w:bookmarkEnd w:id="51"/>
      <w:bookmarkEnd w:id="52"/>
      <w:bookmarkEnd w:id="53"/>
      <w:bookmarkEnd w:id="54"/>
      <w:bookmarkEnd w:id="55"/>
      <w:bookmarkEnd w:id="56"/>
      <w:bookmarkEnd w:id="57"/>
      <w:bookmarkEnd w:id="58"/>
    </w:p>
    <w:p w14:paraId="01BE8BC8">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9"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9"/>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5820C0ED">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3C3BB827">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4A71A863">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0EBB7DCD">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307D7150">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6B76DCFD">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6DE51484">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541A0037">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61F40DC6">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46B31F9F">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4D6FC694">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109637BE">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629C5ACC">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47E9196E">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6F5B6ED6">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661D6D1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0A8E27AD">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043075AF">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794086DF">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31E18E0A">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442AC47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14A2E99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3F69D35A">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73F41CD3">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273164D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4F479990">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66803C8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0BE1064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530DC53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28B526F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0D0F356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7AA39B5B">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483DE88B">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95430"/>
    <w:rsid w:val="35195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 w:type="character" w:customStyle="1" w:styleId="10">
    <w:name w:val="font51"/>
    <w:basedOn w:val="7"/>
    <w:qFormat/>
    <w:uiPriority w:val="0"/>
    <w:rPr>
      <w:rFonts w:hint="eastAsia" w:ascii="宋体" w:hAnsi="宋体" w:eastAsia="宋体" w:cs="宋体"/>
      <w:color w:val="000000"/>
      <w:sz w:val="20"/>
      <w:szCs w:val="20"/>
      <w:u w:val="none"/>
    </w:rPr>
  </w:style>
  <w:style w:type="character" w:customStyle="1" w:styleId="11">
    <w:name w:val="font91"/>
    <w:basedOn w:val="7"/>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2025-11-11T08:32:00Z</dcterms:created>
  <dc:creator>政采四部</dc:creator>
  <cp:lastModifiedBy>政采四部</cp:lastModifiedBy>
  <dcterms:modified xsi:type="dcterms:W3CDTF">2025-11-11T08:32:36Z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FA7A42D6137B4AB2A3E1B23B63CB85CB_11</vt:lpwstr>
  </property>
  <property fmtid="{D5CDD505-2E9C-101B-9397-08002B2CF9AE}" pid="4" name="KSOTemplateDocerSaveRecord">
    <vt:lpwstr>eyJoZGlkIjoiYjEyNGNlOTA5OWIxY2Q5ODU0YmZkODQzODgwYmUwZGMiLCJ1c2VySWQiOiI0NTY1MjU3ODkifQ==</vt:lpwstr>
  </property>
</Properties>
</file>